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71E3" w14:textId="04D25BF9"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7B8D45A3" w14:textId="567FB3D6" w:rsidR="00411644" w:rsidRPr="0055476A" w:rsidRDefault="00411644" w:rsidP="009D12E7">
      <w:pPr>
        <w:spacing w:after="120" w:line="240" w:lineRule="auto"/>
        <w:jc w:val="both"/>
        <w:rPr>
          <w:rFonts w:ascii="FlandersArtSans-Regular" w:hAnsi="FlandersArtSans-Regular" w:cstheme="majorHAnsi"/>
          <w:b/>
          <w:bCs/>
          <w:sz w:val="20"/>
          <w:szCs w:val="20"/>
          <w:lang w:val="nl-BE"/>
        </w:rPr>
      </w:pPr>
    </w:p>
    <w:p w14:paraId="0327B72D" w14:textId="335CF527"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r w:rsidR="00DB7D72" w:rsidRPr="0055476A">
        <w:rPr>
          <w:rFonts w:ascii="FlandersArtSans-Regular" w:hAnsi="FlandersArtSans-Regular" w:cstheme="majorHAnsi"/>
          <w:sz w:val="20"/>
          <w:szCs w:val="20"/>
        </w:rPr>
        <w:t xml:space="preserve">Toelichting bij </w:t>
      </w:r>
      <w:r w:rsidR="00CD06A2" w:rsidRPr="0055476A">
        <w:rPr>
          <w:rFonts w:ascii="FlandersArtSans-Regular" w:hAnsi="FlandersArtSans-Regular" w:cstheme="majorHAnsi"/>
          <w:sz w:val="20"/>
          <w:szCs w:val="20"/>
        </w:rPr>
        <w:t>de uitvoering van deze analyse i</w:t>
      </w:r>
      <w:r w:rsidR="00DB7D72" w:rsidRPr="0055476A">
        <w:rPr>
          <w:rFonts w:ascii="FlandersArtSans-Regular" w:hAnsi="FlandersArtSans-Regular" w:cstheme="majorHAnsi"/>
          <w:sz w:val="20"/>
          <w:szCs w:val="20"/>
        </w:rPr>
        <w:t>s bijgevoegd bij dit sjabloon.</w:t>
      </w:r>
    </w:p>
    <w:p w14:paraId="2677CCEB" w14:textId="77777777" w:rsidR="00EF0212" w:rsidRPr="0028714E" w:rsidRDefault="00EF0212" w:rsidP="009D12E7">
      <w:pPr>
        <w:spacing w:after="120" w:line="240" w:lineRule="auto"/>
        <w:jc w:val="both"/>
        <w:rPr>
          <w:rFonts w:ascii="FlandersArtSans-Regular" w:hAnsi="FlandersArtSans-Regular" w:cstheme="majorHAnsi"/>
          <w:b/>
          <w:bCs/>
          <w:sz w:val="20"/>
          <w:szCs w:val="20"/>
          <w:lang w:val="nl-BE"/>
        </w:rPr>
      </w:pPr>
    </w:p>
    <w:p w14:paraId="51DBE76C" w14:textId="1D6D3DD9" w:rsidR="00822CD6" w:rsidRPr="00A6098E" w:rsidRDefault="00160A77" w:rsidP="00DB7D72">
      <w:pPr>
        <w:pBdr>
          <w:top w:val="single" w:sz="4" w:space="1" w:color="auto"/>
          <w:bottom w:val="single" w:sz="4" w:space="1" w:color="auto"/>
          <w:between w:val="single" w:sz="4" w:space="1" w:color="auto"/>
          <w:bar w:val="single" w:sz="4"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STAP</w:t>
      </w:r>
      <w:r w:rsidR="00822CD6" w:rsidRPr="00A6098E">
        <w:rPr>
          <w:rFonts w:ascii="FlandersArtSans-Regular" w:hAnsi="FlandersArtSans-Regular" w:cstheme="majorHAnsi"/>
          <w:b/>
          <w:bCs/>
          <w:sz w:val="20"/>
          <w:szCs w:val="20"/>
          <w:lang w:val="nl-BE"/>
        </w:rPr>
        <w:t xml:space="preserve"> 1: Filtering vereenvoudigde benadering – inhoudelijke toetsing per milieudoelstelling</w:t>
      </w:r>
    </w:p>
    <w:p w14:paraId="1B8DE17E" w14:textId="77777777" w:rsidR="00184CBD" w:rsidRPr="00A6098E" w:rsidRDefault="00184CBD" w:rsidP="009D12E7">
      <w:pPr>
        <w:spacing w:after="120" w:line="240" w:lineRule="auto"/>
        <w:jc w:val="both"/>
        <w:rPr>
          <w:rFonts w:ascii="FlandersArtSans-Regular" w:hAnsi="FlandersArtSans-Regular" w:cstheme="majorHAnsi"/>
          <w:sz w:val="20"/>
          <w:szCs w:val="20"/>
          <w:lang w:val="nl-BE"/>
        </w:rPr>
      </w:pPr>
    </w:p>
    <w:p w14:paraId="3E86B328" w14:textId="3DB30E64" w:rsidR="00822CD6" w:rsidRPr="00A6098E"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moet de zes milieudoelstellingen filteren om te bepalen welke doelstellingen een inhoudelijke beoordeling vereisen. Geef aan voor welke van de onderstaande milieudoelstellingen, zoals omschreven in artikel 17 (“Ernstige afbreuk aan milieudoelstellingen”) van de taxonomieverordening, een inhoudelijke toetsing van de maatregel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vereist is.</w:t>
      </w:r>
    </w:p>
    <w:p w14:paraId="6DC556CC" w14:textId="553EBA48" w:rsidR="00822CD6" w:rsidRPr="00A6098E" w:rsidRDefault="00822CD6" w:rsidP="009D12E7">
      <w:pPr>
        <w:spacing w:line="240" w:lineRule="auto"/>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585"/>
        <w:gridCol w:w="471"/>
        <w:gridCol w:w="527"/>
        <w:gridCol w:w="4623"/>
      </w:tblGrid>
      <w:tr w:rsidR="00822CD6" w:rsidRPr="00A6098E" w14:paraId="5C504B77" w14:textId="77777777" w:rsidTr="0018599D">
        <w:tc>
          <w:tcPr>
            <w:tcW w:w="4631" w:type="dxa"/>
          </w:tcPr>
          <w:p w14:paraId="01F172B2" w14:textId="4927516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Voor welke milieudoelstellingen moet de maatregel inhoudelijk aan het beginsel “geen ernstige afbreuk doen aan” worden getoetst?</w:t>
            </w:r>
          </w:p>
        </w:tc>
        <w:tc>
          <w:tcPr>
            <w:tcW w:w="472" w:type="dxa"/>
          </w:tcPr>
          <w:p w14:paraId="26C9CBF1" w14:textId="65305CAF"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Ja</w:t>
            </w:r>
          </w:p>
        </w:tc>
        <w:tc>
          <w:tcPr>
            <w:tcW w:w="426" w:type="dxa"/>
          </w:tcPr>
          <w:p w14:paraId="26A195A6" w14:textId="7E29D2D6"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677" w:type="dxa"/>
          </w:tcPr>
          <w:p w14:paraId="1FF6DB85" w14:textId="6F72BE3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Onderbouwing indien “Nee” is gekozen</w:t>
            </w:r>
          </w:p>
        </w:tc>
      </w:tr>
      <w:tr w:rsidR="00822CD6" w:rsidRPr="00A6098E" w14:paraId="1A9D3FA2" w14:textId="77777777" w:rsidTr="0018599D">
        <w:tc>
          <w:tcPr>
            <w:tcW w:w="4631" w:type="dxa"/>
          </w:tcPr>
          <w:p w14:paraId="0F6BFF62" w14:textId="6E868CCB"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Klimaatmitigatie</w:t>
            </w:r>
          </w:p>
        </w:tc>
        <w:tc>
          <w:tcPr>
            <w:tcW w:w="472" w:type="dxa"/>
          </w:tcPr>
          <w:p w14:paraId="3D30FC56" w14:textId="77777777" w:rsidR="00822CD6" w:rsidRPr="00A6098E" w:rsidRDefault="00822CD6" w:rsidP="009D12E7">
            <w:pPr>
              <w:rPr>
                <w:rFonts w:ascii="FlandersArtSans-Regular" w:hAnsi="FlandersArtSans-Regular" w:cstheme="majorHAnsi"/>
                <w:sz w:val="20"/>
                <w:szCs w:val="20"/>
                <w:lang w:val="nl-BE"/>
              </w:rPr>
            </w:pPr>
          </w:p>
        </w:tc>
        <w:tc>
          <w:tcPr>
            <w:tcW w:w="426" w:type="dxa"/>
          </w:tcPr>
          <w:p w14:paraId="1B4D4FC1" w14:textId="77777777" w:rsidR="00822CD6" w:rsidRPr="00A6098E" w:rsidRDefault="00822CD6" w:rsidP="009D12E7">
            <w:pPr>
              <w:rPr>
                <w:rFonts w:ascii="FlandersArtSans-Regular" w:hAnsi="FlandersArtSans-Regular" w:cstheme="majorHAnsi"/>
                <w:sz w:val="20"/>
                <w:szCs w:val="20"/>
                <w:lang w:val="nl-BE"/>
              </w:rPr>
            </w:pPr>
          </w:p>
        </w:tc>
        <w:tc>
          <w:tcPr>
            <w:tcW w:w="4677" w:type="dxa"/>
          </w:tcPr>
          <w:p w14:paraId="7FF950C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95C07E7" w14:textId="77777777" w:rsidTr="0018599D">
        <w:tc>
          <w:tcPr>
            <w:tcW w:w="4631" w:type="dxa"/>
          </w:tcPr>
          <w:p w14:paraId="09295165" w14:textId="1470E4A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Klimaatadaptatie</w:t>
            </w:r>
          </w:p>
        </w:tc>
        <w:tc>
          <w:tcPr>
            <w:tcW w:w="472" w:type="dxa"/>
          </w:tcPr>
          <w:p w14:paraId="112444D2" w14:textId="77777777" w:rsidR="00822CD6" w:rsidRPr="00A6098E" w:rsidRDefault="00822CD6" w:rsidP="009D12E7">
            <w:pPr>
              <w:rPr>
                <w:rFonts w:ascii="FlandersArtSans-Regular" w:hAnsi="FlandersArtSans-Regular" w:cstheme="majorHAnsi"/>
                <w:sz w:val="20"/>
                <w:szCs w:val="20"/>
                <w:lang w:val="nl-BE"/>
              </w:rPr>
            </w:pPr>
          </w:p>
        </w:tc>
        <w:tc>
          <w:tcPr>
            <w:tcW w:w="426" w:type="dxa"/>
          </w:tcPr>
          <w:p w14:paraId="3770D773" w14:textId="77777777" w:rsidR="00822CD6" w:rsidRPr="00A6098E" w:rsidRDefault="00822CD6" w:rsidP="009D12E7">
            <w:pPr>
              <w:rPr>
                <w:rFonts w:ascii="FlandersArtSans-Regular" w:hAnsi="FlandersArtSans-Regular" w:cstheme="majorHAnsi"/>
                <w:sz w:val="20"/>
                <w:szCs w:val="20"/>
                <w:lang w:val="nl-BE"/>
              </w:rPr>
            </w:pPr>
          </w:p>
        </w:tc>
        <w:tc>
          <w:tcPr>
            <w:tcW w:w="4677" w:type="dxa"/>
          </w:tcPr>
          <w:p w14:paraId="7F06223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740C97F0" w14:textId="77777777" w:rsidTr="0018599D">
        <w:tc>
          <w:tcPr>
            <w:tcW w:w="4631" w:type="dxa"/>
          </w:tcPr>
          <w:p w14:paraId="0F809293" w14:textId="13A6F468"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Duurzaam gebruik en bescherming van water en mariene hulpbronnen</w:t>
            </w:r>
          </w:p>
        </w:tc>
        <w:tc>
          <w:tcPr>
            <w:tcW w:w="472" w:type="dxa"/>
          </w:tcPr>
          <w:p w14:paraId="5283C361" w14:textId="77777777" w:rsidR="00822CD6" w:rsidRPr="00A6098E" w:rsidRDefault="00822CD6" w:rsidP="009D12E7">
            <w:pPr>
              <w:rPr>
                <w:rFonts w:ascii="FlandersArtSans-Regular" w:hAnsi="FlandersArtSans-Regular" w:cstheme="majorHAnsi"/>
                <w:sz w:val="20"/>
                <w:szCs w:val="20"/>
                <w:lang w:val="nl-BE"/>
              </w:rPr>
            </w:pPr>
          </w:p>
        </w:tc>
        <w:tc>
          <w:tcPr>
            <w:tcW w:w="426" w:type="dxa"/>
          </w:tcPr>
          <w:p w14:paraId="23EB4000" w14:textId="77777777" w:rsidR="00822CD6" w:rsidRPr="00A6098E" w:rsidRDefault="00822CD6" w:rsidP="009D12E7">
            <w:pPr>
              <w:rPr>
                <w:rFonts w:ascii="FlandersArtSans-Regular" w:hAnsi="FlandersArtSans-Regular" w:cstheme="majorHAnsi"/>
                <w:sz w:val="20"/>
                <w:szCs w:val="20"/>
                <w:lang w:val="nl-BE"/>
              </w:rPr>
            </w:pPr>
          </w:p>
        </w:tc>
        <w:tc>
          <w:tcPr>
            <w:tcW w:w="4677" w:type="dxa"/>
          </w:tcPr>
          <w:p w14:paraId="1302F8B9"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54E39766" w14:textId="77777777" w:rsidTr="0018599D">
        <w:tc>
          <w:tcPr>
            <w:tcW w:w="4631" w:type="dxa"/>
          </w:tcPr>
          <w:p w14:paraId="19D3ACFD" w14:textId="77E2B298"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Circulaire economie, met inbegrip van preventie en recycling van afval</w:t>
            </w:r>
          </w:p>
        </w:tc>
        <w:tc>
          <w:tcPr>
            <w:tcW w:w="472" w:type="dxa"/>
          </w:tcPr>
          <w:p w14:paraId="68A01B2F" w14:textId="77777777" w:rsidR="00822CD6" w:rsidRPr="00A6098E" w:rsidRDefault="00822CD6" w:rsidP="009D12E7">
            <w:pPr>
              <w:rPr>
                <w:rFonts w:ascii="FlandersArtSans-Regular" w:hAnsi="FlandersArtSans-Regular" w:cstheme="majorHAnsi"/>
                <w:sz w:val="20"/>
                <w:szCs w:val="20"/>
                <w:lang w:val="nl-BE"/>
              </w:rPr>
            </w:pPr>
          </w:p>
        </w:tc>
        <w:tc>
          <w:tcPr>
            <w:tcW w:w="426" w:type="dxa"/>
          </w:tcPr>
          <w:p w14:paraId="613FB988" w14:textId="77777777" w:rsidR="00822CD6" w:rsidRPr="00A6098E" w:rsidRDefault="00822CD6" w:rsidP="009D12E7">
            <w:pPr>
              <w:rPr>
                <w:rFonts w:ascii="FlandersArtSans-Regular" w:hAnsi="FlandersArtSans-Regular" w:cstheme="majorHAnsi"/>
                <w:sz w:val="20"/>
                <w:szCs w:val="20"/>
                <w:lang w:val="nl-BE"/>
              </w:rPr>
            </w:pPr>
          </w:p>
        </w:tc>
        <w:tc>
          <w:tcPr>
            <w:tcW w:w="4677" w:type="dxa"/>
          </w:tcPr>
          <w:p w14:paraId="64BD7FF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31D6F68B" w14:textId="77777777" w:rsidTr="0018599D">
        <w:tc>
          <w:tcPr>
            <w:tcW w:w="4631" w:type="dxa"/>
          </w:tcPr>
          <w:p w14:paraId="689A7779" w14:textId="43933789"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Preventie en bestrijding van verontreiniging in lucht, water of bodem</w:t>
            </w:r>
          </w:p>
        </w:tc>
        <w:tc>
          <w:tcPr>
            <w:tcW w:w="472" w:type="dxa"/>
          </w:tcPr>
          <w:p w14:paraId="08E645EF" w14:textId="77777777" w:rsidR="00822CD6" w:rsidRPr="00A6098E" w:rsidRDefault="00822CD6" w:rsidP="009D12E7">
            <w:pPr>
              <w:rPr>
                <w:rFonts w:ascii="FlandersArtSans-Regular" w:hAnsi="FlandersArtSans-Regular" w:cstheme="majorHAnsi"/>
                <w:sz w:val="20"/>
                <w:szCs w:val="20"/>
                <w:lang w:val="nl-BE"/>
              </w:rPr>
            </w:pPr>
          </w:p>
        </w:tc>
        <w:tc>
          <w:tcPr>
            <w:tcW w:w="426" w:type="dxa"/>
          </w:tcPr>
          <w:p w14:paraId="0515A7A9" w14:textId="77777777" w:rsidR="00822CD6" w:rsidRPr="00A6098E" w:rsidRDefault="00822CD6" w:rsidP="009D12E7">
            <w:pPr>
              <w:rPr>
                <w:rFonts w:ascii="FlandersArtSans-Regular" w:hAnsi="FlandersArtSans-Regular" w:cstheme="majorHAnsi"/>
                <w:sz w:val="20"/>
                <w:szCs w:val="20"/>
                <w:lang w:val="nl-BE"/>
              </w:rPr>
            </w:pPr>
          </w:p>
        </w:tc>
        <w:tc>
          <w:tcPr>
            <w:tcW w:w="4677" w:type="dxa"/>
          </w:tcPr>
          <w:p w14:paraId="2ACDBCF6"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3FD2B6E2" w14:textId="77777777" w:rsidTr="0018599D">
        <w:tc>
          <w:tcPr>
            <w:tcW w:w="4631" w:type="dxa"/>
          </w:tcPr>
          <w:p w14:paraId="7719AF76" w14:textId="6095769C"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Bescherming en herstel van biodiversiteit en ecosystemen</w:t>
            </w:r>
          </w:p>
        </w:tc>
        <w:tc>
          <w:tcPr>
            <w:tcW w:w="472" w:type="dxa"/>
          </w:tcPr>
          <w:p w14:paraId="2F6D32EF" w14:textId="77777777" w:rsidR="00822CD6" w:rsidRPr="00A6098E" w:rsidRDefault="00822CD6" w:rsidP="009D12E7">
            <w:pPr>
              <w:rPr>
                <w:rFonts w:ascii="FlandersArtSans-Regular" w:hAnsi="FlandersArtSans-Regular" w:cstheme="majorHAnsi"/>
                <w:sz w:val="20"/>
                <w:szCs w:val="20"/>
                <w:lang w:val="nl-BE"/>
              </w:rPr>
            </w:pPr>
          </w:p>
        </w:tc>
        <w:tc>
          <w:tcPr>
            <w:tcW w:w="426" w:type="dxa"/>
          </w:tcPr>
          <w:p w14:paraId="0B47D86A" w14:textId="77777777" w:rsidR="00822CD6" w:rsidRPr="00A6098E" w:rsidRDefault="00822CD6" w:rsidP="009D12E7">
            <w:pPr>
              <w:rPr>
                <w:rFonts w:ascii="FlandersArtSans-Regular" w:hAnsi="FlandersArtSans-Regular" w:cstheme="majorHAnsi"/>
                <w:sz w:val="20"/>
                <w:szCs w:val="20"/>
                <w:lang w:val="nl-BE"/>
              </w:rPr>
            </w:pPr>
          </w:p>
        </w:tc>
        <w:tc>
          <w:tcPr>
            <w:tcW w:w="4677" w:type="dxa"/>
          </w:tcPr>
          <w:p w14:paraId="5E4608F6" w14:textId="77777777" w:rsidR="00822CD6" w:rsidRPr="00A6098E" w:rsidRDefault="00822CD6" w:rsidP="009D12E7">
            <w:pPr>
              <w:rPr>
                <w:rFonts w:ascii="FlandersArtSans-Regular" w:hAnsi="FlandersArtSans-Regular" w:cstheme="majorHAnsi"/>
                <w:sz w:val="20"/>
                <w:szCs w:val="20"/>
                <w:lang w:val="nl-BE"/>
              </w:rPr>
            </w:pPr>
          </w:p>
        </w:tc>
      </w:tr>
    </w:tbl>
    <w:p w14:paraId="627D462E" w14:textId="34073F5D" w:rsidR="00822CD6" w:rsidRPr="00A6098E" w:rsidRDefault="00822CD6" w:rsidP="009D12E7">
      <w:pPr>
        <w:spacing w:line="240" w:lineRule="auto"/>
        <w:rPr>
          <w:rFonts w:ascii="FlandersArtSans-Regular" w:hAnsi="FlandersArtSans-Regular" w:cstheme="majorHAnsi"/>
          <w:sz w:val="20"/>
          <w:szCs w:val="20"/>
          <w:lang w:val="nl-BE"/>
        </w:rPr>
      </w:pPr>
    </w:p>
    <w:p w14:paraId="10574968" w14:textId="77777777" w:rsidR="00822CD6" w:rsidRPr="00A6098E" w:rsidRDefault="00822CD6" w:rsidP="009D12E7">
      <w:pPr>
        <w:spacing w:after="120" w:line="240" w:lineRule="auto"/>
        <w:jc w:val="both"/>
        <w:rPr>
          <w:rFonts w:ascii="FlandersArtSans-Regular" w:hAnsi="FlandersArtSans-Regular" w:cstheme="majorHAnsi"/>
          <w:sz w:val="20"/>
          <w:szCs w:val="20"/>
          <w:lang w:val="nl-BE"/>
        </w:rPr>
      </w:pPr>
    </w:p>
    <w:p w14:paraId="43EFB441" w14:textId="0D435DA7" w:rsidR="00822CD6" w:rsidRPr="00A6098E" w:rsidRDefault="00160A77"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STAP</w:t>
      </w:r>
      <w:r w:rsidR="00822CD6" w:rsidRPr="00A6098E">
        <w:rPr>
          <w:rFonts w:ascii="FlandersArtSans-Regular" w:hAnsi="FlandersArtSans-Regular" w:cstheme="majorHAnsi"/>
          <w:b/>
          <w:bCs/>
          <w:sz w:val="20"/>
          <w:szCs w:val="20"/>
          <w:lang w:val="nl-BE"/>
        </w:rPr>
        <w:t xml:space="preserve"> 2: Inhoudelijke toetsing aan het DNSH-beginsel</w:t>
      </w:r>
    </w:p>
    <w:p w14:paraId="69329043" w14:textId="77777777" w:rsidR="00184CBD" w:rsidRPr="00A6098E" w:rsidRDefault="00184CBD" w:rsidP="009D12E7">
      <w:pPr>
        <w:spacing w:after="120" w:line="240" w:lineRule="auto"/>
        <w:jc w:val="both"/>
        <w:rPr>
          <w:rFonts w:ascii="FlandersArtSans-Regular" w:hAnsi="FlandersArtSans-Regular" w:cstheme="majorHAnsi"/>
          <w:sz w:val="20"/>
          <w:szCs w:val="20"/>
          <w:lang w:val="nl-BE"/>
        </w:rPr>
      </w:pPr>
    </w:p>
    <w:p w14:paraId="6A379C45" w14:textId="79B32EE3" w:rsidR="00110CED" w:rsidRPr="00A6098E"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waarvoor dat nodig is,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p>
    <w:p w14:paraId="71FC7372" w14:textId="4CF7B6DC"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 en in de rechterkolom dient men dat antwoord inhoudelijk toe te lichten en te onderbouwen. Indien nodig kunnen aanvullende analyses en/of documenten ter staving toegevoegd worden.</w:t>
      </w:r>
    </w:p>
    <w:p w14:paraId="671DF0A4" w14:textId="4FE04BA1" w:rsidR="00A25E62"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p>
    <w:p w14:paraId="6AC247F0" w14:textId="77777777" w:rsidR="00A25E62" w:rsidRPr="00A25E62" w:rsidRDefault="00A25E62" w:rsidP="00A25E62">
      <w:pPr>
        <w:spacing w:after="120" w:line="240" w:lineRule="auto"/>
        <w:jc w:val="both"/>
        <w:rPr>
          <w:rFonts w:ascii="FlandersArtSans-Regular" w:hAnsi="FlandersArtSans-Regular" w:cstheme="majorHAnsi"/>
          <w:sz w:val="20"/>
          <w:szCs w:val="20"/>
          <w:lang w:val="nl-BE"/>
        </w:rPr>
      </w:pPr>
    </w:p>
    <w:p w14:paraId="3083CA2B" w14:textId="02A5B10D" w:rsidR="00822CD6" w:rsidRPr="00A6098E" w:rsidRDefault="00822CD6" w:rsidP="009D12E7">
      <w:pPr>
        <w:spacing w:after="120" w:line="240" w:lineRule="auto"/>
        <w:jc w:val="both"/>
        <w:rPr>
          <w:rFonts w:ascii="FlandersArtSans-Regular" w:hAnsi="FlandersArtSans-Regular" w:cstheme="majorHAnsi"/>
          <w:sz w:val="20"/>
          <w:szCs w:val="20"/>
          <w:lang w:val="nl-BE"/>
        </w:rPr>
      </w:pPr>
    </w:p>
    <w:p w14:paraId="15169F11" w14:textId="3E901BC3" w:rsidR="00822CD6" w:rsidRPr="00A6098E" w:rsidRDefault="00822CD6" w:rsidP="009D12E7">
      <w:pPr>
        <w:spacing w:line="240" w:lineRule="auto"/>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67CCB23D" w14:textId="77777777" w:rsidTr="0018599D">
        <w:tc>
          <w:tcPr>
            <w:tcW w:w="4678" w:type="dxa"/>
          </w:tcPr>
          <w:p w14:paraId="54629C97" w14:textId="758FAB0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lastRenderedPageBreak/>
              <w:t>Vragen</w:t>
            </w:r>
          </w:p>
        </w:tc>
        <w:tc>
          <w:tcPr>
            <w:tcW w:w="567" w:type="dxa"/>
          </w:tcPr>
          <w:p w14:paraId="661E2438" w14:textId="7781A57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2D60709B" w14:textId="1FEC610C"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195CC2D4" w14:textId="77777777" w:rsidTr="0018599D">
        <w:tc>
          <w:tcPr>
            <w:tcW w:w="4678" w:type="dxa"/>
          </w:tcPr>
          <w:p w14:paraId="33D67F86" w14:textId="1D82FC14"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de maatregel tot aanzienlijke broeikasgasemissies leidt?   </w:t>
            </w:r>
          </w:p>
        </w:tc>
        <w:tc>
          <w:tcPr>
            <w:tcW w:w="567" w:type="dxa"/>
          </w:tcPr>
          <w:p w14:paraId="46E706E1"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7FFBF5B"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1A589174" w14:textId="77777777" w:rsidTr="0018599D">
        <w:tc>
          <w:tcPr>
            <w:tcW w:w="4678" w:type="dxa"/>
          </w:tcPr>
          <w:p w14:paraId="5FBF70AA" w14:textId="2875E3D6"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de maatregel leidt tot een toegenomen ongunstig effect van het huidige klimaat en het verwachte toekomstige klimaat op de activiteit zelf of op de mens, de natuur of activa?   </w:t>
            </w:r>
          </w:p>
        </w:tc>
        <w:tc>
          <w:tcPr>
            <w:tcW w:w="567" w:type="dxa"/>
          </w:tcPr>
          <w:p w14:paraId="4E52167A"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E3535A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ABA36B4" w14:textId="77777777" w:rsidTr="0018599D">
        <w:tc>
          <w:tcPr>
            <w:tcW w:w="4678" w:type="dxa"/>
          </w:tcPr>
          <w:p w14:paraId="2B7A6898"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de maatregel schadelijk zal zijn voor: </w:t>
            </w:r>
          </w:p>
          <w:p w14:paraId="4FCECBB4"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B111D19" w14:textId="394A9D89"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3A9641C4"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165D572"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4DA9906D" w14:textId="77777777" w:rsidTr="0018599D">
        <w:tc>
          <w:tcPr>
            <w:tcW w:w="4678" w:type="dxa"/>
          </w:tcPr>
          <w:p w14:paraId="25A5685A" w14:textId="77777777"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Is de verwachting dat de maatregel:</w:t>
            </w:r>
          </w:p>
          <w:p w14:paraId="6872DFE3"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518AAB29" w14:textId="3E7DBFFC"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5EF42541" w14:textId="447A28B3"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57461317"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574973"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9C0AC05" w14:textId="77777777" w:rsidTr="0018599D">
        <w:tc>
          <w:tcPr>
            <w:tcW w:w="4678" w:type="dxa"/>
          </w:tcPr>
          <w:p w14:paraId="0ED0D847"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7D05D842"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verwachting dat de maatregel tot een aanzienlijke</w:t>
            </w:r>
          </w:p>
          <w:p w14:paraId="64464C3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EE28805" w14:textId="62511171"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2FAC09F2" w14:textId="342AEC64"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7606459A"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69A92A17"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75E64E3E" w14:textId="77777777" w:rsidTr="0018599D">
        <w:tc>
          <w:tcPr>
            <w:tcW w:w="4678" w:type="dxa"/>
          </w:tcPr>
          <w:p w14:paraId="49DF8F5D" w14:textId="1D391376"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Is de verwachting dat de maatregel:</w:t>
            </w:r>
          </w:p>
          <w:p w14:paraId="3BCA7BE4" w14:textId="29B097E4"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60E13460" w14:textId="2C112AEC"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met inbegrip van die welke van Uniebelang zijn?</w:t>
            </w:r>
          </w:p>
        </w:tc>
        <w:tc>
          <w:tcPr>
            <w:tcW w:w="567" w:type="dxa"/>
          </w:tcPr>
          <w:p w14:paraId="3AA3219D"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1F4D5C9A" w14:textId="77777777" w:rsidR="00110CED" w:rsidRPr="00A6098E" w:rsidRDefault="00110CED" w:rsidP="009D12E7">
            <w:pPr>
              <w:rPr>
                <w:rFonts w:ascii="FlandersArtSans-Regular" w:hAnsi="FlandersArtSans-Regular" w:cstheme="majorHAnsi"/>
                <w:sz w:val="20"/>
                <w:szCs w:val="20"/>
                <w:lang w:val="nl-BE"/>
              </w:rPr>
            </w:pPr>
          </w:p>
        </w:tc>
      </w:tr>
    </w:tbl>
    <w:p w14:paraId="3985EC05" w14:textId="068B50CA" w:rsidR="00822CD6" w:rsidRPr="00A6098E" w:rsidRDefault="00822CD6" w:rsidP="009D12E7">
      <w:pPr>
        <w:spacing w:line="240" w:lineRule="auto"/>
        <w:rPr>
          <w:rFonts w:ascii="FlandersArtSans-Regular" w:hAnsi="FlandersArtSans-Regular" w:cstheme="majorHAnsi"/>
          <w:sz w:val="20"/>
          <w:szCs w:val="20"/>
          <w:lang w:val="nl-BE"/>
        </w:rPr>
      </w:pPr>
    </w:p>
    <w:p w14:paraId="29A6F9E0" w14:textId="05CCCB76" w:rsidR="00110CED" w:rsidRPr="00A6098E" w:rsidRDefault="00110CED" w:rsidP="009D12E7">
      <w:pPr>
        <w:spacing w:line="240" w:lineRule="auto"/>
        <w:rPr>
          <w:rFonts w:ascii="FlandersArtSans-Regular" w:hAnsi="FlandersArtSans-Regular" w:cstheme="majorHAnsi"/>
          <w:sz w:val="20"/>
          <w:szCs w:val="20"/>
          <w:lang w:val="nl-BE"/>
        </w:rPr>
      </w:pPr>
    </w:p>
    <w:p w14:paraId="30795C6F" w14:textId="3ADBD92E" w:rsidR="00110CED" w:rsidRPr="00A6098E" w:rsidRDefault="00110CED" w:rsidP="009D12E7">
      <w:pPr>
        <w:spacing w:line="240" w:lineRule="auto"/>
        <w:rPr>
          <w:rFonts w:ascii="FlandersArtSans-Regular" w:hAnsi="FlandersArtSans-Regular" w:cstheme="majorHAnsi"/>
          <w:sz w:val="20"/>
          <w:szCs w:val="20"/>
          <w:lang w:val="nl-BE"/>
        </w:rPr>
      </w:pPr>
    </w:p>
    <w:p w14:paraId="1F277ECC" w14:textId="49381DB8" w:rsidR="00110CED" w:rsidRPr="00A6098E" w:rsidRDefault="00110CED" w:rsidP="009D12E7">
      <w:pPr>
        <w:spacing w:line="240" w:lineRule="auto"/>
        <w:rPr>
          <w:rFonts w:ascii="FlandersArtSans-Regular" w:hAnsi="FlandersArtSans-Regular" w:cstheme="majorHAnsi"/>
          <w:sz w:val="20"/>
          <w:szCs w:val="20"/>
          <w:lang w:val="nl-BE"/>
        </w:rPr>
      </w:pPr>
    </w:p>
    <w:p w14:paraId="08D8EBDF" w14:textId="04DD7D31" w:rsidR="00110CED" w:rsidRPr="00A6098E" w:rsidRDefault="00110CED" w:rsidP="009D12E7">
      <w:pPr>
        <w:spacing w:line="240" w:lineRule="auto"/>
        <w:rPr>
          <w:rFonts w:ascii="FlandersArtSans-Regular" w:hAnsi="FlandersArtSans-Regular" w:cstheme="majorHAnsi"/>
          <w:sz w:val="20"/>
          <w:szCs w:val="20"/>
          <w:lang w:val="nl-BE"/>
        </w:rPr>
      </w:pPr>
    </w:p>
    <w:p w14:paraId="7064F69E" w14:textId="77777777" w:rsidR="00E4115C" w:rsidRPr="00A6098E" w:rsidRDefault="00E4115C"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line="240" w:lineRule="auto"/>
        <w:rPr>
          <w:rFonts w:ascii="FlandersArtSans-Regular" w:hAnsi="FlandersArtSans-Regular" w:cstheme="majorHAnsi"/>
          <w:sz w:val="20"/>
          <w:szCs w:val="20"/>
          <w:lang w:val="nl-BE"/>
        </w:rPr>
        <w:sectPr w:rsidR="00E4115C" w:rsidRPr="00A6098E">
          <w:footerReference w:type="default" r:id="rId7"/>
          <w:pgSz w:w="11906" w:h="16838"/>
          <w:pgMar w:top="1417" w:right="1417" w:bottom="1417" w:left="1417" w:header="708" w:footer="708" w:gutter="0"/>
          <w:cols w:space="708"/>
          <w:docGrid w:linePitch="360"/>
        </w:sectPr>
      </w:pPr>
    </w:p>
    <w:p w14:paraId="3116580B" w14:textId="685E287E" w:rsidR="00110CED" w:rsidRPr="009D12E7" w:rsidRDefault="00110CE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line="240" w:lineRule="auto"/>
        <w:jc w:val="center"/>
        <w:rPr>
          <w:rFonts w:ascii="FlandersArtSans-Regular" w:hAnsi="FlandersArtSans-Regular" w:cstheme="majorHAnsi"/>
          <w:lang w:val="en-US"/>
        </w:rPr>
      </w:pPr>
      <w:r w:rsidRPr="009D12E7">
        <w:rPr>
          <w:rFonts w:ascii="FlandersArtSans-Regular" w:hAnsi="FlandersArtSans-Regular" w:cstheme="majorHAnsi"/>
          <w:lang w:val="en-US"/>
        </w:rPr>
        <w:lastRenderedPageBreak/>
        <w:t>TOELICHTING ANALYSE ‘DO NO SIGNIFICANT HARM’-</w:t>
      </w:r>
      <w:proofErr w:type="spellStart"/>
      <w:r w:rsidR="00E05489">
        <w:rPr>
          <w:rFonts w:ascii="FlandersArtSans-Regular" w:hAnsi="FlandersArtSans-Regular" w:cstheme="majorHAnsi"/>
          <w:lang w:val="en-US"/>
        </w:rPr>
        <w:t>beginsel</w:t>
      </w:r>
      <w:proofErr w:type="spellEnd"/>
    </w:p>
    <w:p w14:paraId="01BD067F" w14:textId="77777777" w:rsidR="00110CED" w:rsidRPr="00A6098E" w:rsidRDefault="00110CED" w:rsidP="009D12E7">
      <w:pPr>
        <w:spacing w:line="240" w:lineRule="auto"/>
        <w:rPr>
          <w:rFonts w:ascii="FlandersArtSans-Regular" w:hAnsi="FlandersArtSans-Regular" w:cstheme="majorHAnsi"/>
          <w:sz w:val="20"/>
          <w:szCs w:val="20"/>
          <w:lang w:val="en-US"/>
        </w:rPr>
      </w:pPr>
    </w:p>
    <w:p w14:paraId="70DAD65C" w14:textId="7F6EE325" w:rsidR="00EA4AE9" w:rsidRPr="00A6098E" w:rsidRDefault="00D21F96" w:rsidP="009D12E7">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lang w:val="nl-BE"/>
        </w:rPr>
        <w:t xml:space="preserve">Indien geselecteerd, zal uw project (mede) gefinancierd worden met Europese middelen. </w:t>
      </w:r>
      <w:r w:rsidR="00110CED" w:rsidRPr="00A6098E">
        <w:rPr>
          <w:rFonts w:ascii="FlandersArtSans-Regular" w:hAnsi="FlandersArtSans-Regular" w:cstheme="majorHAnsi"/>
          <w:sz w:val="20"/>
          <w:szCs w:val="20"/>
          <w:lang w:val="nl-BE"/>
        </w:rPr>
        <w:t xml:space="preserve">Om financiering te kunnen krijgen, </w:t>
      </w:r>
      <w:r w:rsidRPr="00A6098E">
        <w:rPr>
          <w:rFonts w:ascii="FlandersArtSans-Regular" w:hAnsi="FlandersArtSans-Regular" w:cstheme="majorHAnsi"/>
          <w:sz w:val="20"/>
          <w:szCs w:val="20"/>
          <w:lang w:val="nl-BE"/>
        </w:rPr>
        <w:t>heeft de Europese Commissie bepaal</w:t>
      </w:r>
      <w:r w:rsidR="00334185">
        <w:rPr>
          <w:rFonts w:ascii="FlandersArtSans-Regular" w:hAnsi="FlandersArtSans-Regular" w:cstheme="majorHAnsi"/>
          <w:sz w:val="20"/>
          <w:szCs w:val="20"/>
          <w:lang w:val="nl-BE"/>
        </w:rPr>
        <w:t>d</w:t>
      </w:r>
      <w:r w:rsidRPr="00A6098E">
        <w:rPr>
          <w:rFonts w:ascii="FlandersArtSans-Regular" w:hAnsi="FlandersArtSans-Regular" w:cstheme="majorHAnsi"/>
          <w:sz w:val="20"/>
          <w:szCs w:val="20"/>
          <w:lang w:val="nl-BE"/>
        </w:rPr>
        <w:t xml:space="preserve"> dat </w:t>
      </w:r>
      <w:r w:rsidR="00110CED" w:rsidRPr="00A6098E">
        <w:rPr>
          <w:rFonts w:ascii="FlandersArtSans-Regular" w:hAnsi="FlandersArtSans-Regular" w:cstheme="majorHAnsi"/>
          <w:sz w:val="20"/>
          <w:szCs w:val="20"/>
        </w:rPr>
        <w:t xml:space="preserve">het project het </w:t>
      </w:r>
      <w:r w:rsidR="00E05489">
        <w:rPr>
          <w:rFonts w:ascii="FlandersArtSans-Regular" w:hAnsi="FlandersArtSans-Regular" w:cstheme="majorHAnsi"/>
          <w:sz w:val="20"/>
          <w:szCs w:val="20"/>
        </w:rPr>
        <w:t>beginsel</w:t>
      </w:r>
      <w:r w:rsidR="00110CED" w:rsidRPr="00A6098E">
        <w:rPr>
          <w:rFonts w:ascii="FlandersArtSans-Regular" w:hAnsi="FlandersArtSans-Regular" w:cstheme="majorHAnsi"/>
          <w:sz w:val="20"/>
          <w:szCs w:val="20"/>
        </w:rPr>
        <w:t xml:space="preserve"> ‘geen ernstige afbreuk doen aan’ (</w:t>
      </w:r>
      <w:r w:rsidR="00334185">
        <w:rPr>
          <w:rFonts w:ascii="FlandersArtSans-Regular" w:hAnsi="FlandersArtSans-Regular" w:cstheme="majorHAnsi"/>
          <w:sz w:val="20"/>
          <w:szCs w:val="20"/>
        </w:rPr>
        <w:t xml:space="preserve">ofwel ‘do no significant </w:t>
      </w:r>
      <w:proofErr w:type="spellStart"/>
      <w:r w:rsidR="00334185">
        <w:rPr>
          <w:rFonts w:ascii="FlandersArtSans-Regular" w:hAnsi="FlandersArtSans-Regular" w:cstheme="majorHAnsi"/>
          <w:sz w:val="20"/>
          <w:szCs w:val="20"/>
        </w:rPr>
        <w:t>harm</w:t>
      </w:r>
      <w:proofErr w:type="spellEnd"/>
      <w:r w:rsidR="00334185">
        <w:rPr>
          <w:rFonts w:ascii="FlandersArtSans-Regular" w:hAnsi="FlandersArtSans-Regular" w:cstheme="majorHAnsi"/>
          <w:sz w:val="20"/>
          <w:szCs w:val="20"/>
        </w:rPr>
        <w:t>’ (DNSH)</w:t>
      </w:r>
      <w:r w:rsidR="00110CED" w:rsidRPr="00A6098E">
        <w:rPr>
          <w:rFonts w:ascii="FlandersArtSans-Regular" w:hAnsi="FlandersArtSans-Regular" w:cstheme="majorHAnsi"/>
          <w:sz w:val="20"/>
          <w:szCs w:val="20"/>
        </w:rPr>
        <w:t xml:space="preserve">) in acht </w:t>
      </w:r>
      <w:r w:rsidRPr="00A6098E">
        <w:rPr>
          <w:rFonts w:ascii="FlandersArtSans-Regular" w:hAnsi="FlandersArtSans-Regular" w:cstheme="majorHAnsi"/>
          <w:sz w:val="20"/>
          <w:szCs w:val="20"/>
        </w:rPr>
        <w:t>moet</w:t>
      </w:r>
      <w:r w:rsidR="00110CED" w:rsidRPr="00A6098E">
        <w:rPr>
          <w:rFonts w:ascii="FlandersArtSans-Regular" w:hAnsi="FlandersArtSans-Regular" w:cstheme="majorHAnsi"/>
          <w:sz w:val="20"/>
          <w:szCs w:val="20"/>
        </w:rPr>
        <w:t xml:space="preserve"> nemen. </w:t>
      </w:r>
      <w:r w:rsidR="00741CBF" w:rsidRPr="00A6098E">
        <w:rPr>
          <w:rFonts w:ascii="FlandersArtSans-Regular" w:hAnsi="FlandersArtSans-Regular" w:cstheme="majorHAnsi"/>
          <w:sz w:val="20"/>
          <w:szCs w:val="20"/>
        </w:rPr>
        <w:t xml:space="preserve">Om dit aan te tonen, dient een analyse te worden uitgevoerd. </w:t>
      </w:r>
      <w:r w:rsidR="00EA4AE9" w:rsidRPr="00A6098E">
        <w:rPr>
          <w:rFonts w:ascii="FlandersArtSans-Regular" w:hAnsi="FlandersArtSans-Regular" w:cstheme="majorHAnsi"/>
          <w:sz w:val="20"/>
          <w:szCs w:val="20"/>
        </w:rPr>
        <w:t>Deze toelichting verschaft meer informatie over het uitvoeren van die analyse. Meer uitgebreide informatie vindt u in de officiële richtsnoeren, opgesteld door de Europese Commissie.</w:t>
      </w:r>
    </w:p>
    <w:p w14:paraId="115DF7CC" w14:textId="77777777" w:rsidR="00D16691" w:rsidRPr="00A6098E" w:rsidRDefault="00D16691" w:rsidP="009D12E7">
      <w:pPr>
        <w:spacing w:after="120" w:line="240" w:lineRule="auto"/>
        <w:jc w:val="both"/>
        <w:rPr>
          <w:rFonts w:ascii="FlandersArtSans-Regular" w:hAnsi="FlandersArtSans-Regular" w:cstheme="majorHAnsi"/>
          <w:sz w:val="20"/>
          <w:szCs w:val="20"/>
        </w:rPr>
      </w:pPr>
    </w:p>
    <w:p w14:paraId="2286EF1D" w14:textId="20C4C575" w:rsidR="0072275A" w:rsidRPr="00A6098E" w:rsidRDefault="00EA4AE9" w:rsidP="009D12E7">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sidR="00E05489">
        <w:rPr>
          <w:rFonts w:ascii="FlandersArtSans-Regular" w:hAnsi="FlandersArtSans-Regular" w:cstheme="majorHAnsi"/>
          <w:sz w:val="20"/>
          <w:szCs w:val="20"/>
        </w:rPr>
        <w:t>beginsel</w:t>
      </w:r>
      <w:r w:rsidR="0072275A" w:rsidRPr="00A6098E">
        <w:rPr>
          <w:rFonts w:ascii="FlandersArtSans-Regular" w:hAnsi="FlandersArtSans-Regular" w:cstheme="majorHAnsi"/>
          <w:sz w:val="20"/>
          <w:szCs w:val="20"/>
        </w:rPr>
        <w:t xml:space="preserve"> wordt als volgt gedefinieerd:</w:t>
      </w:r>
    </w:p>
    <w:p w14:paraId="12DA8A22" w14:textId="77777777" w:rsidR="006D4609" w:rsidRPr="00A6098E" w:rsidRDefault="006D4609" w:rsidP="009D12E7">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64F1ED3A" w14:textId="260972EC" w:rsidR="006D4609" w:rsidRPr="00A6098E" w:rsidRDefault="006D4609" w:rsidP="009D12E7">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3026B0B9" w14:textId="77777777" w:rsidR="006D4609" w:rsidRPr="00A6098E" w:rsidRDefault="006D4609" w:rsidP="009D12E7">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57567D33" w14:textId="77777777" w:rsidR="006D4609" w:rsidRPr="00A6098E" w:rsidRDefault="006D4609" w:rsidP="009D12E7">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2C0DFF1F" w14:textId="77777777" w:rsidR="006D4609" w:rsidRPr="00A6098E" w:rsidRDefault="006D4609" w:rsidP="009D12E7">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300109D3" w14:textId="77777777" w:rsidR="006D4609" w:rsidRPr="00A6098E" w:rsidRDefault="006D4609" w:rsidP="009D12E7">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0628A836" w14:textId="3C8D1269" w:rsidR="0072275A" w:rsidRPr="00A6098E" w:rsidRDefault="0072275A" w:rsidP="009D12E7">
      <w:pPr>
        <w:spacing w:after="120" w:line="240" w:lineRule="auto"/>
        <w:jc w:val="both"/>
        <w:rPr>
          <w:rFonts w:ascii="FlandersArtSans-Regular" w:hAnsi="FlandersArtSans-Regular" w:cstheme="majorHAnsi"/>
          <w:sz w:val="20"/>
          <w:szCs w:val="20"/>
        </w:rPr>
      </w:pPr>
    </w:p>
    <w:p w14:paraId="7B04E418" w14:textId="7E0B8B41" w:rsidR="009D134F" w:rsidRPr="00A6098E" w:rsidRDefault="009D134F"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De toetsing aan het DNSH-</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gebeurt in 2 stappen. </w:t>
      </w:r>
      <w:r w:rsidR="00D21F96" w:rsidRPr="00A6098E">
        <w:rPr>
          <w:rFonts w:ascii="FlandersArtSans-Regular" w:hAnsi="FlandersArtSans-Regular" w:cstheme="majorHAnsi"/>
          <w:sz w:val="20"/>
          <w:szCs w:val="20"/>
          <w:lang w:val="nl-BE"/>
        </w:rPr>
        <w:t>Hiervoor werd</w:t>
      </w:r>
      <w:r w:rsidRPr="00A6098E">
        <w:rPr>
          <w:rFonts w:ascii="FlandersArtSans-Regular" w:hAnsi="FlandersArtSans-Regular" w:cstheme="majorHAnsi"/>
          <w:sz w:val="20"/>
          <w:szCs w:val="20"/>
          <w:lang w:val="nl-BE"/>
        </w:rPr>
        <w:t xml:space="preserve"> een checklist uitgewerkt, waarbij men antwoorden dient te onderbouwen, met inachtneming van </w:t>
      </w:r>
      <w:r w:rsidR="00E05489">
        <w:rPr>
          <w:rFonts w:ascii="FlandersArtSans-Regular" w:hAnsi="FlandersArtSans-Regular" w:cstheme="majorHAnsi"/>
          <w:sz w:val="20"/>
          <w:szCs w:val="20"/>
          <w:lang w:val="nl-BE"/>
        </w:rPr>
        <w:t>de</w:t>
      </w:r>
      <w:r w:rsidRPr="00A6098E">
        <w:rPr>
          <w:rFonts w:ascii="FlandersArtSans-Regular" w:hAnsi="FlandersArtSans-Regular" w:cstheme="majorHAnsi"/>
          <w:sz w:val="20"/>
          <w:szCs w:val="20"/>
          <w:lang w:val="nl-BE"/>
        </w:rPr>
        <w:t xml:space="preserve"> basisprincipes</w:t>
      </w:r>
      <w:r w:rsidR="00E05489">
        <w:rPr>
          <w:rFonts w:ascii="FlandersArtSans-Regular" w:hAnsi="FlandersArtSans-Regular" w:cstheme="majorHAnsi"/>
          <w:sz w:val="20"/>
          <w:szCs w:val="20"/>
          <w:lang w:val="nl-BE"/>
        </w:rPr>
        <w:t xml:space="preserve"> (zie verder)</w:t>
      </w:r>
      <w:r w:rsidRPr="00A6098E">
        <w:rPr>
          <w:rFonts w:ascii="FlandersArtSans-Regular" w:hAnsi="FlandersArtSans-Regular" w:cstheme="majorHAnsi"/>
          <w:sz w:val="20"/>
          <w:szCs w:val="20"/>
          <w:lang w:val="nl-BE"/>
        </w:rPr>
        <w:t>.</w:t>
      </w:r>
    </w:p>
    <w:p w14:paraId="05AF6C67" w14:textId="6BB9F8F1" w:rsidR="009D134F" w:rsidRPr="00A6098E" w:rsidRDefault="009D12E7"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noProof/>
          <w:sz w:val="20"/>
          <w:szCs w:val="20"/>
          <w:lang w:val="nl-BE"/>
        </w:rPr>
        <w:drawing>
          <wp:anchor distT="0" distB="0" distL="114300" distR="114300" simplePos="0" relativeHeight="251658240" behindDoc="0" locked="0" layoutInCell="1" allowOverlap="1" wp14:anchorId="544F2DE6" wp14:editId="62471490">
            <wp:simplePos x="0" y="0"/>
            <wp:positionH relativeFrom="margin">
              <wp:align>left</wp:align>
            </wp:positionH>
            <wp:positionV relativeFrom="paragraph">
              <wp:posOffset>245903</wp:posOffset>
            </wp:positionV>
            <wp:extent cx="4399402" cy="1782078"/>
            <wp:effectExtent l="0" t="0" r="1270" b="889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519" r="2089" b="10921"/>
                    <a:stretch/>
                  </pic:blipFill>
                  <pic:spPr bwMode="auto">
                    <a:xfrm>
                      <a:off x="0" y="0"/>
                      <a:ext cx="4399402" cy="17820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34F" w:rsidRPr="00A6098E">
        <w:rPr>
          <w:rFonts w:ascii="FlandersArtSans-Regular" w:hAnsi="FlandersArtSans-Regular" w:cstheme="majorHAnsi"/>
          <w:sz w:val="20"/>
          <w:szCs w:val="20"/>
          <w:lang w:val="nl-BE"/>
        </w:rPr>
        <w:t>De checklist is gebaseerd op de onderstaande beslisboom:</w:t>
      </w:r>
    </w:p>
    <w:p w14:paraId="29601249" w14:textId="77777777" w:rsidR="009D12E7" w:rsidRDefault="009D12E7" w:rsidP="009D12E7">
      <w:pPr>
        <w:pBdr>
          <w:bottom w:val="single" w:sz="4" w:space="1" w:color="auto"/>
          <w:between w:val="single" w:sz="4" w:space="1" w:color="auto"/>
          <w:bar w:val="single" w:sz="4" w:color="auto"/>
        </w:pBdr>
        <w:spacing w:after="120" w:line="240" w:lineRule="auto"/>
        <w:jc w:val="both"/>
        <w:rPr>
          <w:rFonts w:ascii="FlandersArtSans-Regular" w:hAnsi="FlandersArtSans-Regular" w:cstheme="majorHAnsi"/>
          <w:b/>
          <w:bCs/>
          <w:sz w:val="20"/>
          <w:szCs w:val="20"/>
          <w:lang w:val="nl-BE"/>
        </w:rPr>
      </w:pPr>
    </w:p>
    <w:p w14:paraId="0447F66B" w14:textId="21327FDD" w:rsidR="000E114E" w:rsidRPr="00A6098E" w:rsidRDefault="000E114E" w:rsidP="009D12E7">
      <w:pPr>
        <w:pBdr>
          <w:bottom w:val="single" w:sz="4" w:space="1" w:color="auto"/>
          <w:between w:val="single" w:sz="4" w:space="1" w:color="auto"/>
          <w:bar w:val="single" w:sz="4"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lastRenderedPageBreak/>
        <w:t>STAP 1: Filtering vereenvoudigde benadering – inhoudelijke toetsing per milieudoelstelling</w:t>
      </w:r>
    </w:p>
    <w:p w14:paraId="57C527C2"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p>
    <w:p w14:paraId="7F2D7DA6" w14:textId="34BBE18E"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Voor alle of sommige van de</w:t>
      </w:r>
      <w:r w:rsidR="00D21F96" w:rsidRPr="00A6098E">
        <w:rPr>
          <w:rFonts w:ascii="FlandersArtSans-Regular" w:hAnsi="FlandersArtSans-Regular" w:cstheme="majorHAnsi"/>
          <w:sz w:val="20"/>
          <w:szCs w:val="20"/>
          <w:lang w:val="nl-BE"/>
        </w:rPr>
        <w:t xml:space="preserve"> zes</w:t>
      </w:r>
      <w:r w:rsidRPr="00A6098E">
        <w:rPr>
          <w:rFonts w:ascii="FlandersArtSans-Regular" w:hAnsi="FlandersArtSans-Regular" w:cstheme="majorHAnsi"/>
          <w:sz w:val="20"/>
          <w:szCs w:val="20"/>
          <w:lang w:val="nl-BE"/>
        </w:rPr>
        <w:t xml:space="preserve"> milieudoelstellingen</w:t>
      </w:r>
      <w:r w:rsidR="00D21F96" w:rsidRPr="00A6098E">
        <w:rPr>
          <w:rFonts w:ascii="FlandersArtSans-Regular" w:hAnsi="FlandersArtSans-Regular" w:cstheme="majorHAnsi"/>
          <w:sz w:val="20"/>
          <w:szCs w:val="20"/>
          <w:lang w:val="nl-BE"/>
        </w:rPr>
        <w:t xml:space="preserve"> kan</w:t>
      </w:r>
      <w:r w:rsidRPr="00A6098E">
        <w:rPr>
          <w:rFonts w:ascii="FlandersArtSans-Regular" w:hAnsi="FlandersArtSans-Regular" w:cstheme="majorHAnsi"/>
          <w:sz w:val="20"/>
          <w:szCs w:val="20"/>
          <w:lang w:val="nl-BE"/>
        </w:rPr>
        <w:t xml:space="preserve"> een vereenvoudigde benadering worden gevolgd. In </w:t>
      </w:r>
      <w:r w:rsidR="0000727D" w:rsidRPr="00A6098E">
        <w:rPr>
          <w:rFonts w:ascii="FlandersArtSans-Regular" w:hAnsi="FlandersArtSans-Regular" w:cstheme="majorHAnsi"/>
          <w:sz w:val="20"/>
          <w:szCs w:val="20"/>
          <w:lang w:val="nl-BE"/>
        </w:rPr>
        <w:t>de</w:t>
      </w:r>
      <w:r w:rsidRPr="00A6098E">
        <w:rPr>
          <w:rFonts w:ascii="FlandersArtSans-Regular" w:hAnsi="FlandersArtSans-Regular" w:cstheme="majorHAnsi"/>
          <w:sz w:val="20"/>
          <w:szCs w:val="20"/>
          <w:lang w:val="nl-BE"/>
        </w:rPr>
        <w:t xml:space="preserve"> checklist moet per milieudoelstelling aangegeven worden of een inhoudelijke toetsing (in stap 2) nodig is. Indien het antwoord ‘nee’ is, dient dit onderbouwd te worden in de rechterkolom. </w:t>
      </w:r>
    </w:p>
    <w:p w14:paraId="0F3A4697" w14:textId="7680D8C9"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In </w:t>
      </w:r>
      <w:r w:rsidR="009232C4">
        <w:rPr>
          <w:rFonts w:ascii="FlandersArtSans-Regular" w:hAnsi="FlandersArtSans-Regular" w:cstheme="majorHAnsi"/>
          <w:sz w:val="20"/>
          <w:szCs w:val="20"/>
          <w:lang w:val="nl-BE"/>
        </w:rPr>
        <w:t>volgende</w:t>
      </w:r>
      <w:r w:rsidRPr="00A6098E">
        <w:rPr>
          <w:rFonts w:ascii="FlandersArtSans-Regular" w:hAnsi="FlandersArtSans-Regular" w:cstheme="majorHAnsi"/>
          <w:sz w:val="20"/>
          <w:szCs w:val="20"/>
          <w:lang w:val="nl-BE"/>
        </w:rPr>
        <w:t xml:space="preserve"> situaties is een vereenvoudigde benadering gerechtvaardigd en </w:t>
      </w:r>
      <w:r w:rsidR="009232C4">
        <w:rPr>
          <w:rFonts w:ascii="FlandersArtSans-Regular" w:hAnsi="FlandersArtSans-Regular" w:cstheme="majorHAnsi"/>
          <w:sz w:val="20"/>
          <w:szCs w:val="20"/>
          <w:lang w:val="nl-BE"/>
        </w:rPr>
        <w:t>kan</w:t>
      </w:r>
      <w:r w:rsidRPr="00A6098E">
        <w:rPr>
          <w:rFonts w:ascii="FlandersArtSans-Regular" w:hAnsi="FlandersArtSans-Regular" w:cstheme="majorHAnsi"/>
          <w:sz w:val="20"/>
          <w:szCs w:val="20"/>
          <w:lang w:val="nl-BE"/>
        </w:rPr>
        <w:t xml:space="preserve"> dit in de rechterkolom aangegeven te worden: </w:t>
      </w:r>
    </w:p>
    <w:p w14:paraId="49B2B6F1"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p>
    <w:p w14:paraId="5944033B" w14:textId="7854622B" w:rsidR="000E114E" w:rsidRPr="00A6098E" w:rsidRDefault="009232C4" w:rsidP="009D12E7">
      <w:pPr>
        <w:pStyle w:val="Lijstalinea"/>
        <w:numPr>
          <w:ilvl w:val="0"/>
          <w:numId w:val="6"/>
        </w:numPr>
        <w:spacing w:after="120" w:line="240" w:lineRule="auto"/>
        <w:ind w:left="357" w:hanging="357"/>
        <w:contextualSpacing w:val="0"/>
        <w:jc w:val="both"/>
        <w:rPr>
          <w:rFonts w:ascii="FlandersArtSans-Regular" w:hAnsi="FlandersArtSans-Regular" w:cstheme="majorHAnsi"/>
          <w:i/>
          <w:iCs/>
          <w:sz w:val="20"/>
          <w:szCs w:val="20"/>
          <w:lang w:val="nl-BE"/>
        </w:rPr>
      </w:pPr>
      <w:r>
        <w:rPr>
          <w:rFonts w:ascii="FlandersArtSans-Regular" w:hAnsi="FlandersArtSans-Regular" w:cstheme="majorHAnsi"/>
          <w:i/>
          <w:iCs/>
          <w:sz w:val="20"/>
          <w:szCs w:val="20"/>
          <w:lang w:val="nl-BE"/>
        </w:rPr>
        <w:t xml:space="preserve">Het project </w:t>
      </w:r>
      <w:r w:rsidR="000E114E" w:rsidRPr="00A6098E">
        <w:rPr>
          <w:rFonts w:ascii="FlandersArtSans-Regular" w:hAnsi="FlandersArtSans-Regular" w:cstheme="majorHAnsi"/>
          <w:i/>
          <w:iCs/>
          <w:sz w:val="20"/>
          <w:szCs w:val="20"/>
          <w:lang w:val="nl-BE"/>
        </w:rPr>
        <w:t xml:space="preserve">heeft </w:t>
      </w:r>
      <w:r w:rsidR="000E114E" w:rsidRPr="00A6098E">
        <w:rPr>
          <w:rFonts w:ascii="FlandersArtSans-Regular" w:hAnsi="FlandersArtSans-Regular" w:cstheme="majorHAnsi"/>
          <w:b/>
          <w:bCs/>
          <w:i/>
          <w:iCs/>
          <w:sz w:val="20"/>
          <w:szCs w:val="20"/>
          <w:lang w:val="nl-BE"/>
        </w:rPr>
        <w:t>geen of een onbeduidend voorzienbaar effect</w:t>
      </w:r>
      <w:r w:rsidR="000E114E" w:rsidRPr="00A6098E">
        <w:rPr>
          <w:rFonts w:ascii="FlandersArtSans-Regular" w:hAnsi="FlandersArtSans-Regular" w:cstheme="majorHAnsi"/>
          <w:i/>
          <w:iCs/>
          <w:sz w:val="20"/>
          <w:szCs w:val="20"/>
          <w:lang w:val="nl-BE"/>
        </w:rPr>
        <w:t xml:space="preserve"> op de milieudoelstelling wat betreft de directe en primaire indirecte effecten van de maatregelen tijdens de levenscyclus, en wordt daarom beschouwd als een maatregel die voor de betrokken doelstelling het beginsel “geen ernstige afbreuk doen aan” in acht neemt</w:t>
      </w:r>
    </w:p>
    <w:p w14:paraId="7AC529B1"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p>
    <w:p w14:paraId="78DD5B8A" w14:textId="2E2C0CB2" w:rsidR="000E114E" w:rsidRPr="00A6098E" w:rsidRDefault="002C6430" w:rsidP="009D12E7">
      <w:pPr>
        <w:pStyle w:val="Lijstalinea"/>
        <w:numPr>
          <w:ilvl w:val="0"/>
          <w:numId w:val="6"/>
        </w:numPr>
        <w:spacing w:after="120" w:line="240" w:lineRule="auto"/>
        <w:ind w:left="357" w:hanging="357"/>
        <w:contextualSpacing w:val="0"/>
        <w:jc w:val="both"/>
        <w:rPr>
          <w:rFonts w:ascii="FlandersArtSans-Regular" w:hAnsi="FlandersArtSans-Regular" w:cstheme="majorHAnsi"/>
          <w:i/>
          <w:iCs/>
          <w:sz w:val="20"/>
          <w:szCs w:val="20"/>
          <w:lang w:val="nl-BE"/>
        </w:rPr>
      </w:pPr>
      <w:r>
        <w:rPr>
          <w:rFonts w:ascii="FlandersArtSans-Regular" w:hAnsi="FlandersArtSans-Regular" w:cstheme="majorHAnsi"/>
          <w:i/>
          <w:iCs/>
          <w:sz w:val="20"/>
          <w:szCs w:val="20"/>
          <w:lang w:val="nl-BE"/>
        </w:rPr>
        <w:t>Het project</w:t>
      </w:r>
      <w:r w:rsidR="000E114E" w:rsidRPr="00A6098E">
        <w:rPr>
          <w:rFonts w:ascii="FlandersArtSans-Regular" w:hAnsi="FlandersArtSans-Regular" w:cstheme="majorHAnsi"/>
          <w:i/>
          <w:iCs/>
          <w:sz w:val="20"/>
          <w:szCs w:val="20"/>
          <w:lang w:val="nl-BE"/>
        </w:rPr>
        <w:t xml:space="preserve"> ‘</w:t>
      </w:r>
      <w:r w:rsidR="000E114E" w:rsidRPr="00A6098E">
        <w:rPr>
          <w:rFonts w:ascii="FlandersArtSans-Regular" w:hAnsi="FlandersArtSans-Regular" w:cstheme="majorHAnsi"/>
          <w:b/>
          <w:bCs/>
          <w:i/>
          <w:iCs/>
          <w:sz w:val="20"/>
          <w:szCs w:val="20"/>
          <w:lang w:val="nl-BE"/>
        </w:rPr>
        <w:t>draagt substantieel bij’</w:t>
      </w:r>
      <w:r w:rsidR="000E114E" w:rsidRPr="00A6098E">
        <w:rPr>
          <w:rFonts w:ascii="FlandersArtSans-Regular" w:hAnsi="FlandersArtSans-Regular" w:cstheme="majorHAnsi"/>
          <w:i/>
          <w:iCs/>
          <w:sz w:val="20"/>
          <w:szCs w:val="20"/>
          <w:lang w:val="nl-BE"/>
        </w:rPr>
        <w:t xml:space="preserve"> aan een milieudoelstelling, overeenkomstig de Taxonomieverordening, en wordt daarom beschouwd als een maatregel die voor de betrokken doelstelling het beginsel “geen ernstige afbreuk doen aan” in acht neemt.</w:t>
      </w:r>
    </w:p>
    <w:p w14:paraId="5F0DC13B" w14:textId="3D4A6F70"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 de Taxonomieverordening is uitgewerkt in welke gevallen een</w:t>
      </w:r>
      <w:r w:rsidR="002C6430">
        <w:rPr>
          <w:rFonts w:ascii="FlandersArtSans-Regular" w:hAnsi="FlandersArtSans-Regular" w:cstheme="majorHAnsi"/>
          <w:sz w:val="20"/>
          <w:szCs w:val="20"/>
          <w:lang w:val="nl-BE"/>
        </w:rPr>
        <w:t xml:space="preserve"> project of</w:t>
      </w:r>
      <w:r w:rsidRPr="00A6098E">
        <w:rPr>
          <w:rFonts w:ascii="FlandersArtSans-Regular" w:hAnsi="FlandersArtSans-Regular" w:cstheme="majorHAnsi"/>
          <w:sz w:val="20"/>
          <w:szCs w:val="20"/>
          <w:lang w:val="nl-BE"/>
        </w:rPr>
        <w:t xml:space="preserve"> maatregel wordt aangemerkt als een maatregel die ‘substantieel bijdraagt’ aan elk van de zes milieudoelstellingen (artikels 10-15). In die gevallen gaat men ervan uit dat de maatregel het DNSH-beginsel in acht neemt en is geen inhoudelijke toetsing vereist voor de specifieke milieudoelstelling.</w:t>
      </w:r>
    </w:p>
    <w:p w14:paraId="73E11594"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Op grond van de Taxonomieverordening is de Commissie gemachtigd om nadere technische screeningcriteria vast te stellen om voorwaarden te bepalen waaronder economische activiteiten i) kan worden aangemerkt als substantieel bijdragend aan één of meer van de zes milieudoelstellingen, en ii) geen ernstige afbreuk kan doen aan de andere milieudoelstellingen. Men kan zich bij de DNSH-beoordeling baseren op (de ontwerpversie van) deze technische screeningcriteria. Tot dusver is een ontwerp-gedelegeerde handeling voor klimaatmitigatie en klimaatadaptatie beschikbaar (</w:t>
      </w:r>
      <w:r w:rsidRPr="00A6098E">
        <w:rPr>
          <w:rFonts w:ascii="FlandersArtSans-Regular" w:hAnsi="FlandersArtSans-Regular" w:cstheme="majorHAnsi"/>
          <w:i/>
          <w:iCs/>
          <w:sz w:val="20"/>
          <w:szCs w:val="20"/>
          <w:lang w:val="nl-BE"/>
        </w:rPr>
        <w:t>zie verder bij ‘relevante documenten’</w:t>
      </w:r>
      <w:r w:rsidRPr="00A6098E">
        <w:rPr>
          <w:rFonts w:ascii="FlandersArtSans-Regular" w:hAnsi="FlandersArtSans-Regular" w:cstheme="majorHAnsi"/>
          <w:sz w:val="20"/>
          <w:szCs w:val="20"/>
          <w:lang w:val="nl-BE"/>
        </w:rPr>
        <w:t xml:space="preserve">). </w:t>
      </w:r>
    </w:p>
    <w:p w14:paraId="35FCB3FF" w14:textId="0BBC21C8" w:rsidR="000E114E" w:rsidRDefault="000E114E" w:rsidP="009D12E7">
      <w:pPr>
        <w:spacing w:after="120" w:line="240" w:lineRule="auto"/>
        <w:jc w:val="both"/>
        <w:rPr>
          <w:rFonts w:ascii="FlandersArtSans-Regular" w:hAnsi="FlandersArtSans-Regular" w:cstheme="majorHAnsi"/>
          <w:sz w:val="20"/>
          <w:szCs w:val="20"/>
          <w:lang w:val="nl-BE"/>
        </w:rPr>
      </w:pPr>
    </w:p>
    <w:p w14:paraId="4B68A144"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p w14:paraId="3A921A79" w14:textId="77777777" w:rsidR="000E114E" w:rsidRPr="00A6098E" w:rsidRDefault="000E114E" w:rsidP="00497912">
      <w:pPr>
        <w:pBdr>
          <w:top w:val="single" w:sz="4" w:space="1" w:color="auto"/>
          <w:bottom w:val="single" w:sz="4" w:space="1" w:color="auto"/>
          <w:between w:val="single" w:sz="4" w:space="1" w:color="auto"/>
          <w:bar w:val="single" w:sz="4"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STAP 2: Inhoudelijke toetsing aan het DNSH-beginsel</w:t>
      </w:r>
    </w:p>
    <w:p w14:paraId="120E6FD2"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p>
    <w:p w14:paraId="1E3CCADF" w14:textId="0B67EEA6" w:rsidR="002F75F3"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Voor de milieudoelstellingen die in stap 1 zijn geselecteerd door ‘ja’ in te vullen, is een inhoudelijke DNSH-toetsing vereist. Dit gebeurt a.d.h.v. </w:t>
      </w:r>
      <w:r w:rsidR="0000727D" w:rsidRPr="00A6098E">
        <w:rPr>
          <w:rFonts w:ascii="FlandersArtSans-Regular" w:hAnsi="FlandersArtSans-Regular" w:cstheme="majorHAnsi"/>
          <w:sz w:val="20"/>
          <w:szCs w:val="20"/>
          <w:lang w:val="nl-BE"/>
        </w:rPr>
        <w:t>vragen opgenomen in de checklist.</w:t>
      </w:r>
      <w:r w:rsidRPr="00A6098E">
        <w:rPr>
          <w:rFonts w:ascii="FlandersArtSans-Regular" w:hAnsi="FlandersArtSans-Regular" w:cstheme="majorHAnsi"/>
          <w:sz w:val="20"/>
          <w:szCs w:val="20"/>
          <w:lang w:val="nl-BE"/>
        </w:rPr>
        <w:t xml:space="preserve"> </w:t>
      </w:r>
    </w:p>
    <w:p w14:paraId="32D98918"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begeleidende vragen ‘nee’ te zijn, en in de rechterkolom dient men dat antwoord inhoudelijk toe te lichten en te onderbouwen. Indien nodig kunnen aanvullende analyses en/of documenten ter staving toegevoegd worden.</w:t>
      </w:r>
    </w:p>
    <w:p w14:paraId="5E6D360F"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p>
    <w:p w14:paraId="1EBFBD36" w14:textId="77777777" w:rsidR="000E114E" w:rsidRPr="00A6098E" w:rsidRDefault="000E114E" w:rsidP="009D12E7">
      <w:pPr>
        <w:pStyle w:val="Lijstalinea"/>
        <w:numPr>
          <w:ilvl w:val="0"/>
          <w:numId w:val="1"/>
        </w:num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de steunbewijzen opgenomen in bijlage II van de richtsnoeren (sterk aangeraden om deze lijst te bekijken)</w:t>
      </w:r>
    </w:p>
    <w:p w14:paraId="3E9DC557" w14:textId="6085F708" w:rsidR="000E114E" w:rsidRPr="009D12E7" w:rsidRDefault="000E114E" w:rsidP="009D12E7">
      <w:pPr>
        <w:pStyle w:val="Lijstalinea"/>
        <w:numPr>
          <w:ilvl w:val="0"/>
          <w:numId w:val="1"/>
        </w:num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de (ontwerp-)</w:t>
      </w:r>
      <w:r w:rsidR="00045462">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technische screeningcriteria van de Commissie in het kader van de Taxonomieverordening.</w:t>
      </w:r>
    </w:p>
    <w:p w14:paraId="45A86010" w14:textId="77777777" w:rsidR="000E114E" w:rsidRPr="00A6098E" w:rsidRDefault="000E114E"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In de technische richtsnoeren van de Commissie staan verschillende volledig uitgewerkte voorbeelden. </w:t>
      </w:r>
    </w:p>
    <w:p w14:paraId="61E0615B" w14:textId="6EA2F02C" w:rsidR="00110CED" w:rsidRDefault="00110CED" w:rsidP="009D12E7">
      <w:pPr>
        <w:spacing w:line="240" w:lineRule="auto"/>
        <w:rPr>
          <w:rFonts w:ascii="FlandersArtSans-Regular" w:hAnsi="FlandersArtSans-Regular" w:cstheme="majorHAnsi"/>
          <w:sz w:val="20"/>
          <w:szCs w:val="20"/>
          <w:lang w:val="nl-BE"/>
        </w:rPr>
      </w:pPr>
    </w:p>
    <w:p w14:paraId="7BE4C663" w14:textId="129BAE4B" w:rsidR="002C6430" w:rsidRDefault="002C6430" w:rsidP="009D12E7">
      <w:pPr>
        <w:spacing w:line="240" w:lineRule="auto"/>
        <w:rPr>
          <w:rFonts w:ascii="FlandersArtSans-Regular" w:hAnsi="FlandersArtSans-Regular" w:cstheme="majorHAnsi"/>
          <w:sz w:val="20"/>
          <w:szCs w:val="20"/>
          <w:lang w:val="nl-BE"/>
        </w:rPr>
      </w:pPr>
    </w:p>
    <w:p w14:paraId="797A1D21" w14:textId="77777777" w:rsidR="002C6430" w:rsidRDefault="002C6430" w:rsidP="009D12E7">
      <w:pPr>
        <w:spacing w:line="240" w:lineRule="auto"/>
        <w:rPr>
          <w:rFonts w:ascii="FlandersArtSans-Regular" w:hAnsi="FlandersArtSans-Regular" w:cstheme="majorHAnsi"/>
          <w:sz w:val="20"/>
          <w:szCs w:val="20"/>
          <w:lang w:val="nl-BE"/>
        </w:rPr>
      </w:pPr>
    </w:p>
    <w:p w14:paraId="6F5C040C" w14:textId="77777777" w:rsidR="002C6430" w:rsidRPr="00A6098E" w:rsidRDefault="002C6430" w:rsidP="009D12E7">
      <w:pPr>
        <w:spacing w:line="240" w:lineRule="auto"/>
        <w:rPr>
          <w:rFonts w:ascii="FlandersArtSans-Regular" w:hAnsi="FlandersArtSans-Regular" w:cstheme="majorHAnsi"/>
          <w:sz w:val="20"/>
          <w:szCs w:val="20"/>
          <w:lang w:val="nl-BE"/>
        </w:rPr>
      </w:pPr>
    </w:p>
    <w:p w14:paraId="6E092B2A" w14:textId="51B4913D" w:rsidR="007F2A3D" w:rsidRPr="00A6098E" w:rsidRDefault="007F2A3D" w:rsidP="00497912">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lastRenderedPageBreak/>
        <w:t>Basisprincipes bij de toetsing aan het DNSH-</w:t>
      </w:r>
      <w:r w:rsidR="00E05489">
        <w:rPr>
          <w:rFonts w:ascii="FlandersArtSans-Regular" w:hAnsi="FlandersArtSans-Regular" w:cstheme="majorHAnsi"/>
          <w:b/>
          <w:bCs/>
          <w:sz w:val="20"/>
          <w:szCs w:val="20"/>
          <w:lang w:val="nl-BE"/>
        </w:rPr>
        <w:t>beginsel</w:t>
      </w:r>
    </w:p>
    <w:p w14:paraId="70C9DF12" w14:textId="77777777" w:rsidR="007F2A3D" w:rsidRPr="009D12E7" w:rsidRDefault="007F2A3D" w:rsidP="009D12E7">
      <w:pPr>
        <w:spacing w:line="240" w:lineRule="auto"/>
        <w:jc w:val="both"/>
        <w:rPr>
          <w:rFonts w:ascii="FlandersArtSans-Regular" w:hAnsi="FlandersArtSans-Regular" w:cstheme="majorHAnsi"/>
          <w:sz w:val="12"/>
          <w:szCs w:val="12"/>
          <w:lang w:val="nl-BE"/>
        </w:rPr>
      </w:pPr>
    </w:p>
    <w:p w14:paraId="0E550D0B" w14:textId="6A26F837" w:rsidR="007F2A3D" w:rsidRPr="00A6098E" w:rsidRDefault="007F2A3D" w:rsidP="009D12E7">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56DFA450" w14:textId="7CB76EE9" w:rsidR="007F2A3D" w:rsidRPr="00A6098E" w:rsidRDefault="007F2A3D" w:rsidP="009D12E7">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4E448479" w14:textId="52081273" w:rsidR="007F2A3D" w:rsidRPr="00A6098E" w:rsidRDefault="002111B2" w:rsidP="009D12E7">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w:t>
      </w:r>
      <w:r w:rsidR="007F2A3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bv. milieueffectenbeoordeling</w:t>
      </w:r>
      <w:r w:rsidR="007F2A3D" w:rsidRPr="00A6098E">
        <w:rPr>
          <w:rFonts w:ascii="FlandersArtSans-Regular" w:hAnsi="FlandersArtSans-Regular" w:cstheme="majorHAnsi"/>
          <w:sz w:val="20"/>
          <w:szCs w:val="20"/>
          <w:lang w:val="nl-BE"/>
        </w:rPr>
        <w:t>) bieden geen automatisme, maar zijn een sterke aanwijzing en dienen meegenomen te worden in de toetsing</w:t>
      </w:r>
    </w:p>
    <w:p w14:paraId="5E5CBCE2" w14:textId="29D47C84" w:rsidR="007F2A3D" w:rsidRPr="00A6098E" w:rsidRDefault="007F2A3D" w:rsidP="009D12E7">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Maatregelen voor verdere elektrificatie (in bv. industrie, vervoer en gebouwen) worden geacht verenigbaar te zijn met het DNSH-beginsel </w:t>
      </w:r>
      <w:r w:rsidRPr="00045462">
        <w:rPr>
          <w:rFonts w:ascii="FlandersArtSans-Regular" w:hAnsi="FlandersArtSans-Regular" w:cstheme="majorHAnsi"/>
          <w:sz w:val="20"/>
          <w:szCs w:val="20"/>
          <w:lang w:val="nl-BE"/>
        </w:rPr>
        <w:t>voor de milieudoelstelling klimaatmitigatie</w:t>
      </w:r>
      <w:r w:rsidR="00867961" w:rsidRPr="00A6098E">
        <w:rPr>
          <w:rFonts w:ascii="FlandersArtSans-Regular" w:hAnsi="FlandersArtSans-Regular" w:cstheme="majorHAnsi"/>
          <w:sz w:val="20"/>
          <w:szCs w:val="20"/>
          <w:lang w:val="nl-BE"/>
        </w:rPr>
        <w:t xml:space="preserve"> (m</w:t>
      </w:r>
      <w:r w:rsidRPr="00A6098E">
        <w:rPr>
          <w:rFonts w:ascii="FlandersArtSans-Regular" w:hAnsi="FlandersArtSans-Regular" w:cstheme="majorHAnsi"/>
          <w:sz w:val="20"/>
          <w:szCs w:val="20"/>
          <w:lang w:val="nl-BE"/>
        </w:rPr>
        <w:t>its op nationaal niveau begeleid door een toename van elektriciteitsopwekking uit hernieuwbare bronnen</w:t>
      </w:r>
      <w:r w:rsidR="00867961" w:rsidRPr="00A6098E">
        <w:rPr>
          <w:rFonts w:ascii="FlandersArtSans-Regular" w:hAnsi="FlandersArtSans-Regular" w:cstheme="majorHAnsi"/>
          <w:sz w:val="20"/>
          <w:szCs w:val="20"/>
          <w:lang w:val="nl-BE"/>
        </w:rPr>
        <w:t>)</w:t>
      </w:r>
    </w:p>
    <w:p w14:paraId="3D0B996B" w14:textId="094265E8" w:rsidR="007F2A3D" w:rsidRPr="00045462" w:rsidRDefault="007F2A3D" w:rsidP="009D12E7">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Maatregel waarvoor een technologisch en economisch haalbaar alternatief met geringe milieueffecten bestaat </w:t>
      </w:r>
      <w:r w:rsidRPr="00A6098E">
        <w:rPr>
          <w:rFonts w:ascii="FlandersArtSans-Regular" w:hAnsi="FlandersArtSans-Regular" w:cstheme="majorHAnsi"/>
          <w:sz w:val="20"/>
          <w:szCs w:val="20"/>
          <w:lang w:val="nl-BE"/>
        </w:rPr>
        <w:sym w:font="Wingdings" w:char="F0E0"/>
      </w:r>
      <w:r w:rsidRPr="00A6098E">
        <w:rPr>
          <w:rFonts w:ascii="FlandersArtSans-Regular" w:hAnsi="FlandersArtSans-Regular" w:cstheme="majorHAnsi"/>
          <w:sz w:val="20"/>
          <w:szCs w:val="20"/>
          <w:lang w:val="nl-BE"/>
        </w:rPr>
        <w:t xml:space="preserve"> toetsen aan nul-</w:t>
      </w:r>
      <w:r w:rsidRPr="00045462">
        <w:rPr>
          <w:rFonts w:ascii="FlandersArtSans-Regular" w:hAnsi="FlandersArtSans-Regular" w:cstheme="majorHAnsi"/>
          <w:sz w:val="20"/>
          <w:szCs w:val="20"/>
          <w:lang w:val="nl-BE"/>
        </w:rPr>
        <w:t xml:space="preserve">scenario (= milieueffect van de maatregel in absolute termen) </w:t>
      </w:r>
      <w:r w:rsidRPr="00045462">
        <w:rPr>
          <w:rFonts w:ascii="FlandersArtSans-Regular" w:hAnsi="FlandersArtSans-Regular" w:cstheme="majorHAnsi"/>
          <w:i/>
          <w:iCs/>
          <w:sz w:val="20"/>
          <w:szCs w:val="20"/>
          <w:lang w:val="nl-BE"/>
        </w:rPr>
        <w:t>(zie richtsnoeren p. 5-6)</w:t>
      </w:r>
    </w:p>
    <w:p w14:paraId="01098547" w14:textId="77777777" w:rsidR="007F2A3D" w:rsidRPr="00045462" w:rsidRDefault="007F2A3D" w:rsidP="009D12E7">
      <w:pPr>
        <w:numPr>
          <w:ilvl w:val="0"/>
          <w:numId w:val="7"/>
        </w:numPr>
        <w:spacing w:line="240" w:lineRule="auto"/>
        <w:jc w:val="both"/>
        <w:rPr>
          <w:rFonts w:ascii="FlandersArtSans-Regular" w:hAnsi="FlandersArtSans-Regular" w:cstheme="majorHAnsi"/>
          <w:sz w:val="20"/>
          <w:szCs w:val="20"/>
          <w:lang w:val="nl-BE"/>
        </w:rPr>
      </w:pPr>
      <w:r w:rsidRPr="00045462">
        <w:rPr>
          <w:rFonts w:ascii="FlandersArtSans-Regular" w:hAnsi="FlandersArtSans-Regular" w:cstheme="majorHAnsi"/>
          <w:sz w:val="20"/>
          <w:szCs w:val="20"/>
          <w:lang w:val="nl-BE"/>
        </w:rPr>
        <w:t xml:space="preserve">Maatregel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r w:rsidRPr="00045462">
        <w:rPr>
          <w:rFonts w:ascii="FlandersArtSans-Regular" w:hAnsi="FlandersArtSans-Regular" w:cstheme="majorHAnsi"/>
          <w:i/>
          <w:iCs/>
          <w:sz w:val="20"/>
          <w:szCs w:val="20"/>
          <w:lang w:val="nl-BE"/>
        </w:rPr>
        <w:t>(zie richtsnoeren p. 6)</w:t>
      </w:r>
    </w:p>
    <w:p w14:paraId="0C4BA691" w14:textId="381433F9" w:rsidR="005407E2" w:rsidRDefault="005407E2" w:rsidP="009D12E7">
      <w:pPr>
        <w:spacing w:line="240" w:lineRule="auto"/>
        <w:rPr>
          <w:rFonts w:ascii="FlandersArtSans-Regular" w:hAnsi="FlandersArtSans-Regular" w:cstheme="majorHAnsi"/>
          <w:sz w:val="20"/>
          <w:szCs w:val="20"/>
          <w:lang w:val="nl-BE"/>
        </w:rPr>
      </w:pPr>
    </w:p>
    <w:p w14:paraId="7A1ABBC8" w14:textId="77777777" w:rsidR="002C6430" w:rsidRPr="00A6098E" w:rsidRDefault="002C6430" w:rsidP="009D12E7">
      <w:pPr>
        <w:spacing w:line="240" w:lineRule="auto"/>
        <w:rPr>
          <w:rFonts w:ascii="FlandersArtSans-Regular" w:hAnsi="FlandersArtSans-Regular" w:cstheme="majorHAnsi"/>
          <w:sz w:val="20"/>
          <w:szCs w:val="20"/>
          <w:lang w:val="nl-BE"/>
        </w:rPr>
      </w:pPr>
    </w:p>
    <w:p w14:paraId="7B17C17E" w14:textId="3A61C3BC" w:rsidR="00D16691" w:rsidRPr="009D12E7" w:rsidRDefault="00D16691" w:rsidP="0060535D">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5966F190" w14:textId="77777777" w:rsidR="00D16691" w:rsidRPr="009D12E7" w:rsidRDefault="00165535" w:rsidP="0060535D">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9" w:history="1">
        <w:r w:rsidR="00D16691" w:rsidRPr="009D12E7">
          <w:rPr>
            <w:rStyle w:val="Hyperlink"/>
            <w:rFonts w:ascii="FlandersArtSans-Regular" w:hAnsi="FlandersArtSans-Regular" w:cstheme="majorHAnsi"/>
            <w:sz w:val="18"/>
            <w:szCs w:val="18"/>
            <w:lang w:val="nl-BE"/>
          </w:rPr>
          <w:t>Technische richtsnoeren van de Europese Commissie over het DNSH-beginsel</w:t>
        </w:r>
      </w:hyperlink>
    </w:p>
    <w:p w14:paraId="5D4E05A4" w14:textId="77777777" w:rsidR="00D16691" w:rsidRPr="009D12E7" w:rsidRDefault="00165535" w:rsidP="0060535D">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0" w:history="1">
        <w:r w:rsidR="00D16691" w:rsidRPr="009D12E7">
          <w:rPr>
            <w:rStyle w:val="Hyperlink"/>
            <w:rFonts w:ascii="FlandersArtSans-Regular" w:hAnsi="FlandersArtSans-Regular" w:cstheme="majorHAnsi"/>
            <w:sz w:val="18"/>
            <w:szCs w:val="18"/>
            <w:lang w:val="nl-BE"/>
          </w:rPr>
          <w:t>Taxonomieverordening</w:t>
        </w:r>
      </w:hyperlink>
    </w:p>
    <w:p w14:paraId="153B46BD" w14:textId="77777777" w:rsidR="00D16691" w:rsidRPr="009D12E7" w:rsidRDefault="00165535" w:rsidP="0060535D">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1" w:history="1">
        <w:r w:rsidR="00D16691" w:rsidRPr="009D12E7">
          <w:rPr>
            <w:rStyle w:val="Hyperlink"/>
            <w:rFonts w:ascii="FlandersArtSans-Regular" w:hAnsi="FlandersArtSans-Regular" w:cstheme="majorHAnsi"/>
            <w:sz w:val="18"/>
            <w:szCs w:val="18"/>
            <w:lang w:val="nl-BE"/>
          </w:rPr>
          <w:t>RRF-Verordening</w:t>
        </w:r>
      </w:hyperlink>
    </w:p>
    <w:p w14:paraId="7901B656" w14:textId="7A8B949B" w:rsidR="00E24B0A" w:rsidRPr="009D12E7" w:rsidRDefault="00165535" w:rsidP="0060535D">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2" w:history="1">
        <w:r w:rsidR="00D16691"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sectPr w:rsidR="00E24B0A" w:rsidRPr="009D1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876D" w14:textId="77777777" w:rsidR="00165535" w:rsidRDefault="00165535" w:rsidP="0018599D">
      <w:pPr>
        <w:spacing w:after="0" w:line="240" w:lineRule="auto"/>
      </w:pPr>
      <w:r>
        <w:separator/>
      </w:r>
    </w:p>
  </w:endnote>
  <w:endnote w:type="continuationSeparator" w:id="0">
    <w:p w14:paraId="0DC96E5C" w14:textId="77777777" w:rsidR="00165535" w:rsidRDefault="00165535"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85528"/>
      <w:docPartObj>
        <w:docPartGallery w:val="Page Numbers (Bottom of Page)"/>
        <w:docPartUnique/>
      </w:docPartObj>
    </w:sdtPr>
    <w:sdtEndPr/>
    <w:sdtContent>
      <w:p w14:paraId="005BD964" w14:textId="0E55C6B6" w:rsidR="00867961" w:rsidRDefault="00867961">
        <w:pPr>
          <w:pStyle w:val="Voettekst"/>
          <w:jc w:val="right"/>
        </w:pPr>
        <w:r>
          <w:fldChar w:fldCharType="begin"/>
        </w:r>
        <w:r>
          <w:instrText>PAGE   \* MERGEFORMAT</w:instrText>
        </w:r>
        <w:r>
          <w:fldChar w:fldCharType="separate"/>
        </w:r>
        <w:r>
          <w:t>2</w:t>
        </w:r>
        <w:r>
          <w:fldChar w:fldCharType="end"/>
        </w:r>
      </w:p>
    </w:sdtContent>
  </w:sdt>
  <w:p w14:paraId="2788DDF9" w14:textId="77777777" w:rsidR="00867961" w:rsidRDefault="008679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813E" w14:textId="77777777" w:rsidR="00165535" w:rsidRDefault="00165535" w:rsidP="0018599D">
      <w:pPr>
        <w:spacing w:after="0" w:line="240" w:lineRule="auto"/>
      </w:pPr>
      <w:r>
        <w:separator/>
      </w:r>
    </w:p>
  </w:footnote>
  <w:footnote w:type="continuationSeparator" w:id="0">
    <w:p w14:paraId="13AD3201" w14:textId="77777777" w:rsidR="00165535" w:rsidRDefault="00165535" w:rsidP="0018599D">
      <w:pPr>
        <w:spacing w:after="0" w:line="240" w:lineRule="auto"/>
      </w:pPr>
      <w:r>
        <w:continuationSeparator/>
      </w:r>
    </w:p>
  </w:footnote>
  <w:footnote w:id="1">
    <w:p w14:paraId="298601A9" w14:textId="54462631"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A43CE"/>
    <w:rsid w:val="000E114E"/>
    <w:rsid w:val="000E7059"/>
    <w:rsid w:val="00110CED"/>
    <w:rsid w:val="001319F4"/>
    <w:rsid w:val="00131EF7"/>
    <w:rsid w:val="00160A77"/>
    <w:rsid w:val="00165535"/>
    <w:rsid w:val="00184CBD"/>
    <w:rsid w:val="0018599D"/>
    <w:rsid w:val="002111B2"/>
    <w:rsid w:val="00216A1F"/>
    <w:rsid w:val="00260D69"/>
    <w:rsid w:val="0028714E"/>
    <w:rsid w:val="002A2CF4"/>
    <w:rsid w:val="002C6430"/>
    <w:rsid w:val="002F75F3"/>
    <w:rsid w:val="00316545"/>
    <w:rsid w:val="00334185"/>
    <w:rsid w:val="00345B5F"/>
    <w:rsid w:val="003E3CC5"/>
    <w:rsid w:val="00411644"/>
    <w:rsid w:val="00411858"/>
    <w:rsid w:val="00497912"/>
    <w:rsid w:val="004B6BF8"/>
    <w:rsid w:val="005407E2"/>
    <w:rsid w:val="0055476A"/>
    <w:rsid w:val="005B1F51"/>
    <w:rsid w:val="005F708C"/>
    <w:rsid w:val="0060535D"/>
    <w:rsid w:val="0061659A"/>
    <w:rsid w:val="0066708E"/>
    <w:rsid w:val="006814B0"/>
    <w:rsid w:val="006B212C"/>
    <w:rsid w:val="006D4609"/>
    <w:rsid w:val="0072275A"/>
    <w:rsid w:val="00741CBF"/>
    <w:rsid w:val="007D6A4B"/>
    <w:rsid w:val="007F2A3D"/>
    <w:rsid w:val="008174F1"/>
    <w:rsid w:val="00822CD6"/>
    <w:rsid w:val="00867961"/>
    <w:rsid w:val="008962B4"/>
    <w:rsid w:val="009232C4"/>
    <w:rsid w:val="009347B1"/>
    <w:rsid w:val="0096463C"/>
    <w:rsid w:val="009652B3"/>
    <w:rsid w:val="009D12E7"/>
    <w:rsid w:val="009D134F"/>
    <w:rsid w:val="009E7117"/>
    <w:rsid w:val="00A25E62"/>
    <w:rsid w:val="00A336C2"/>
    <w:rsid w:val="00A6098E"/>
    <w:rsid w:val="00AA5416"/>
    <w:rsid w:val="00AB7595"/>
    <w:rsid w:val="00BD123C"/>
    <w:rsid w:val="00BF523A"/>
    <w:rsid w:val="00C053B3"/>
    <w:rsid w:val="00C726B1"/>
    <w:rsid w:val="00CD06A2"/>
    <w:rsid w:val="00D16691"/>
    <w:rsid w:val="00D21F96"/>
    <w:rsid w:val="00D40395"/>
    <w:rsid w:val="00D42DC3"/>
    <w:rsid w:val="00D93335"/>
    <w:rsid w:val="00DB7D72"/>
    <w:rsid w:val="00E05489"/>
    <w:rsid w:val="00E24B0A"/>
    <w:rsid w:val="00E4115C"/>
    <w:rsid w:val="00E96DCD"/>
    <w:rsid w:val="00EA4AE9"/>
    <w:rsid w:val="00EF02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3342"/>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ur-lex.europa.eu/legal-content/EN/TXT/?uri=PI_COM:Ares(2020)6979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NL/TXT/PDF/?uri=CELEX:32021R0241&amp;from=NL" TargetMode="External"/><Relationship Id="rId5" Type="http://schemas.openxmlformats.org/officeDocument/2006/relationships/footnotes" Target="footnotes.xml"/><Relationship Id="rId10" Type="http://schemas.openxmlformats.org/officeDocument/2006/relationships/hyperlink" Target="https://eur-lex.europa.eu/legal-content/NL/TXT/PDF/?uri=CELEX:32020R0852&amp;from=NL" TargetMode="External"/><Relationship Id="rId4" Type="http://schemas.openxmlformats.org/officeDocument/2006/relationships/webSettings" Target="webSettings.xml"/><Relationship Id="rId9" Type="http://schemas.openxmlformats.org/officeDocument/2006/relationships/hyperlink" Target="https://eur-lex.europa.eu/legal-content/NL/TXT/PDF/?uri=CELEX:52021XC0218(01)&amp;from=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1778</Words>
  <Characters>9781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Sabbe Caroline</cp:lastModifiedBy>
  <cp:revision>68</cp:revision>
  <dcterms:created xsi:type="dcterms:W3CDTF">2021-04-06T14:44:00Z</dcterms:created>
  <dcterms:modified xsi:type="dcterms:W3CDTF">2021-04-07T13:39:00Z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ies>
</file>